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r>
        <w:rPr>
          <w:rFonts w:eastAsia="仿宋_GB2312"/>
          <w:color w:val="000000"/>
          <w:sz w:val="30"/>
          <w:szCs w:val="30"/>
        </w:rPr>
        <w:t>202</w:t>
      </w:r>
      <w:r>
        <w:rPr>
          <w:rFonts w:hint="eastAsia" w:eastAsia="仿宋_GB2312"/>
          <w:color w:val="000000"/>
          <w:sz w:val="30"/>
          <w:szCs w:val="30"/>
          <w:lang w:val="en-US" w:eastAsia="zh-CN"/>
        </w:rPr>
        <w:t>1</w:t>
      </w:r>
      <w:r>
        <w:rPr>
          <w:rFonts w:eastAsia="仿宋_GB2312"/>
          <w:color w:val="000000"/>
          <w:sz w:val="30"/>
          <w:szCs w:val="30"/>
        </w:rPr>
        <w:t>年</w:t>
      </w:r>
      <w:r>
        <w:rPr>
          <w:rFonts w:hint="eastAsia" w:eastAsia="仿宋_GB2312"/>
          <w:color w:val="000000"/>
          <w:sz w:val="30"/>
          <w:szCs w:val="30"/>
          <w:lang w:val="en-US" w:eastAsia="zh-CN"/>
        </w:rPr>
        <w:t>6</w:t>
      </w:r>
      <w:r>
        <w:rPr>
          <w:rFonts w:eastAsia="仿宋_GB2312"/>
          <w:color w:val="000000"/>
          <w:sz w:val="30"/>
          <w:szCs w:val="30"/>
        </w:rPr>
        <w:t>月总第</w:t>
      </w:r>
      <w:r>
        <w:rPr>
          <w:rFonts w:hint="eastAsia" w:eastAsia="仿宋_GB2312"/>
          <w:color w:val="000000"/>
          <w:sz w:val="30"/>
          <w:szCs w:val="30"/>
          <w:lang w:eastAsia="zh-CN"/>
        </w:rPr>
        <w:t>三</w:t>
      </w:r>
      <w:r>
        <w:rPr>
          <w:rFonts w:eastAsia="仿宋_GB2312"/>
          <w:color w:val="000000"/>
          <w:sz w:val="30"/>
          <w:szCs w:val="30"/>
        </w:rPr>
        <w:t>期</w:t>
      </w:r>
      <w:bookmarkEnd w:id="0"/>
    </w:p>
    <w:p>
      <w:pPr>
        <w:rPr>
          <w:rFonts w:eastAsia="仿宋_GB2312"/>
          <w:sz w:val="28"/>
          <w:szCs w:val="52"/>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CKCE7YAAAACAEAAA8AAAAAAAAAAQAgAAAAIgAAAGRycy9kb3ducmV2LnhtbFBLAQIUABQAAAAI&#10;AIdO4kCQXJfr7QEAALcDAAAOAAAAAAAAAAEAIAAAACcBAABkcnMvZTJvRG9jLnhtbFBLBQYAAAAA&#10;BgAGAFkBAACGBQAAAAA=&#10;">
                <v:fill on="f" focussize="0,0"/>
                <v:stroke weight="5pt" color="#FF0000 [3204]" joinstyle="round"/>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eastAsia="仿宋_GB2312"/>
          <w:sz w:val="28"/>
          <w:szCs w:val="52"/>
        </w:rPr>
        <w:t xml:space="preserve">   二</w:t>
      </w:r>
      <w:r>
        <w:rPr>
          <w:rFonts w:eastAsia="微软雅黑"/>
          <w:sz w:val="28"/>
          <w:szCs w:val="52"/>
        </w:rPr>
        <w:t>〇</w:t>
      </w:r>
      <w:r>
        <w:rPr>
          <w:rFonts w:eastAsia="仿宋_GB2312"/>
          <w:sz w:val="28"/>
          <w:szCs w:val="52"/>
        </w:rPr>
        <w:t>二</w:t>
      </w:r>
      <w:r>
        <w:rPr>
          <w:rFonts w:hint="eastAsia" w:eastAsia="仿宋_GB2312"/>
          <w:sz w:val="28"/>
          <w:szCs w:val="52"/>
          <w:lang w:eastAsia="zh-CN"/>
        </w:rPr>
        <w:t>一</w:t>
      </w:r>
      <w:r>
        <w:rPr>
          <w:rFonts w:eastAsia="仿宋_GB2312"/>
          <w:sz w:val="28"/>
          <w:szCs w:val="52"/>
        </w:rPr>
        <w:t>年</w:t>
      </w:r>
      <w:r>
        <w:rPr>
          <w:rFonts w:hint="eastAsia" w:eastAsia="仿宋_GB2312"/>
          <w:sz w:val="28"/>
          <w:szCs w:val="52"/>
          <w:lang w:eastAsia="zh-CN"/>
        </w:rPr>
        <w:t>六</w:t>
      </w:r>
      <w:r>
        <w:rPr>
          <w:rFonts w:eastAsia="仿宋_GB2312"/>
          <w:sz w:val="28"/>
          <w:szCs w:val="52"/>
        </w:rPr>
        <w:t>月十</w:t>
      </w:r>
      <w:r>
        <w:rPr>
          <w:rFonts w:hint="eastAsia" w:eastAsia="仿宋_GB2312"/>
          <w:sz w:val="28"/>
          <w:szCs w:val="52"/>
          <w:lang w:eastAsia="zh-CN"/>
        </w:rPr>
        <w:t>五</w:t>
      </w:r>
      <w:r>
        <w:rPr>
          <w:rFonts w:eastAsia="仿宋_GB2312"/>
          <w:sz w:val="28"/>
          <w:szCs w:val="52"/>
        </w:rPr>
        <w:t>日</w:t>
      </w:r>
    </w:p>
    <w:p>
      <w:pPr>
        <w:ind w:firstLine="420" w:firstLineChars="200"/>
        <w:rPr>
          <w:rFonts w:ascii="仿宋_GB2312" w:eastAsia="仿宋_GB2312"/>
          <w:color w:val="FF0000"/>
          <w:szCs w:val="21"/>
        </w:rPr>
      </w:pPr>
    </w:p>
    <w:p>
      <w:pPr>
        <w:spacing w:line="560" w:lineRule="exact"/>
        <w:ind w:firstLine="750" w:firstLineChars="250"/>
        <w:rPr>
          <w:rFonts w:hint="eastAsia" w:ascii="仿宋_GB2312" w:hAnsi="方正小标宋简体" w:eastAsia="仿宋_GB2312" w:cs="方正小标宋简体"/>
          <w:color w:val="FF0000"/>
          <w:sz w:val="30"/>
          <w:szCs w:val="30"/>
        </w:rPr>
      </w:pPr>
      <w:bookmarkStart w:id="2" w:name="_GoBack"/>
      <w:r>
        <w:rPr>
          <w:rFonts w:hint="eastAsia" w:ascii="仿宋_GB2312" w:hAnsi="方正小标宋简体" w:eastAsia="仿宋_GB2312" w:cs="方正小标宋简体"/>
          <w:color w:val="FF0000"/>
          <w:sz w:val="30"/>
          <w:szCs w:val="30"/>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bookmarkEnd w:id="2"/>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中央纪委国家监委指出，端午假期即将来临，越是临近节点，越要坚持从严监督。中央纪委国家监委强调，厉行勤俭节约是中央八项规定的重要内容，是管党治党的铁规矩、硬杠杠，不论我们国家发展到什么水平，艰苦奋斗、勤俭节约的传统和规矩不能动摇，对顶风违纪问题严查快处、决不放过，确保节日风清气正。</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端午佳节将至，川机集团纪委温馨提示各位领导干部：严格遵守中央八项规定、坚决反对“四风”、厉行勤俭节约，不违规违纪、不公车私用、不醉驾酒驾、不赌博敛财，自觉遵守常态化疫情防控要求。</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祝端午安康！阖家幸福！</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川机廉音第三期将近一年来中央纪委国家监委、四川省纪委监委公开曝光的违反中央八项规定精神典型问题、群众身边的腐败和作风问题选取了6个案例，希望各位党员、干部认真学习、深入思考，切实增强落实中央八项规定精神、纠治“四风”的思想自觉、政治自觉和行动自觉。</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一、四川省雅安市石棉县人民检察院原党组书记、检察长吴超平公车私用等问题。2016年12月至2020年5月，吴超平先后20次因私安排单位公车送其往返成都、雅安、米易等地，产生的费用6000余元用公款支付。此外，吴超平先后24次以前往省级部门汇报工作、到成都保养车辆等名义违规报销差旅、住宿等费用2.34万元。吴超平受到党内严重警告处分，被责令退赔相关费用。</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二、华润雪花啤酒浙江区域公司温瑞销售大区助理总经理康宾超标准乘坐交通工具问题。2018年9月至2020年4月，康宾超标准乘坐飞机头等舱、商务舱共11次，涉及金额16760元。康宾受到降级处分，被责令退赔相关费用。</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三、得荣县人大常委会副主任、二级调研员国庆违规操办其女婚宴问题。2018年12月，国庆在得荣县操办其女婚宴时，违规邀请32名管理和服务对象参加，并收受礼金8150元。2020年11月，国庆受到党内警告处分。违纪所得已收缴。</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四、巴中市生态环境局副调研员杨泽斌等人在执行公务中违规收受企业“专家费”、接受可能影响公正执行公务的宴请等问题。2019年1月，时任原巴中市环保局副调研员的杨泽斌带领验收组一行5人，对某企业生产基地扩建项目的噪声、固体废物项目进行环保验收。验收过程中，杨泽斌等5人分别违规收受企业以“专家费”名义赠送的现金500元，共计2500元。验收结束后，杨泽斌等5人接受该企业安排的宴请，宴请消费1500元和泸州老窖“1573”白酒1瓶，费用由企业负责人支付。2020年3月，杨泽斌受到党内严重警告处分，其他违纪人员受到相应处理。违纪所得已收缴。</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五、郫都区第四中学原校长凤羽办公用房超标问题。凤羽为规避办公用房超标问题，2018年10月，将位于办公楼三楼面积59㎡的房间，隔离为办公室、会议室、资料室并共用一处房门进出的套间，变相超标使用办公用房。2019年11月，凤羽受到党内警告处分。</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六、雅安市名山区林业局党组书记、局长、四级调研员郑万启弄虚作假、违规发放年休假应休未休补贴问题。2019年7月，该局党组商议2018年度干部职工年休假应休未休补贴发放事宜。郑万启在明知单位干部职工2018年已休年休假的情况下，安排伪造“关于2018年度未休完年休假天数情况说明”，以事假名义抵扣部分已休假天数的方式，变相增加补贴发放天数，共计违规发放年休假应休未休补贴12.51万元。郑万启还存在其他违纪行为。2021年3月，郑万启受到党内警告处分。</w:t>
      </w:r>
    </w:p>
    <w:p>
      <w:pPr>
        <w:spacing w:line="560" w:lineRule="exact"/>
        <w:ind w:firstLine="750" w:firstLineChars="250"/>
        <w:rPr>
          <w:rFonts w:hint="eastAsia" w:ascii="仿宋_GB2312" w:hAnsi="方正小标宋简体" w:eastAsia="仿宋_GB2312" w:cs="方正小标宋简体"/>
          <w:sz w:val="30"/>
          <w:szCs w:val="30"/>
        </w:rPr>
      </w:pPr>
      <w:r>
        <w:rPr>
          <w:rFonts w:hint="eastAsia" w:ascii="仿宋_GB2312" w:hAnsi="方正小标宋简体" w:eastAsia="仿宋_GB2312" w:cs="方正小标宋简体"/>
          <w:sz w:val="30"/>
          <w:szCs w:val="30"/>
        </w:rPr>
        <w:t>【案例源自官网，未经同意，请勿转发】</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M2ZTFiYzE1ZmY4OWVlYzEyYzZkNTJlZDFhYzYifQ=="/>
  </w:docVars>
  <w:rsids>
    <w:rsidRoot w:val="006B2170"/>
    <w:rsid w:val="000778B4"/>
    <w:rsid w:val="00115884"/>
    <w:rsid w:val="001A2181"/>
    <w:rsid w:val="002A2FFD"/>
    <w:rsid w:val="002E4FC0"/>
    <w:rsid w:val="002F48F9"/>
    <w:rsid w:val="00326E2C"/>
    <w:rsid w:val="003C0693"/>
    <w:rsid w:val="00485985"/>
    <w:rsid w:val="006B2170"/>
    <w:rsid w:val="006E20EF"/>
    <w:rsid w:val="00882D9F"/>
    <w:rsid w:val="008E221C"/>
    <w:rsid w:val="009E4008"/>
    <w:rsid w:val="00A7524F"/>
    <w:rsid w:val="00B55F22"/>
    <w:rsid w:val="00B61711"/>
    <w:rsid w:val="00C137B6"/>
    <w:rsid w:val="00C32EB6"/>
    <w:rsid w:val="00C41158"/>
    <w:rsid w:val="00C57CEC"/>
    <w:rsid w:val="00CB4B90"/>
    <w:rsid w:val="00CE3B7E"/>
    <w:rsid w:val="00FB08C9"/>
    <w:rsid w:val="1FBD002F"/>
    <w:rsid w:val="5FC73801"/>
    <w:rsid w:val="7FB5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1476</Words>
  <Characters>1562</Characters>
  <Lines>11</Lines>
  <Paragraphs>3</Paragraphs>
  <TotalTime>1</TotalTime>
  <ScaleCrop>false</ScaleCrop>
  <LinksUpToDate>false</LinksUpToDate>
  <CharactersWithSpaces>1576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2021-06-10T01:09:00Z</dcterms:created>
  <dc:creator>HHT</dc:creator>
  <cp:lastModifiedBy>周思元</cp:lastModifiedBy>
  <dcterms:modified xsi:type="dcterms:W3CDTF">2022-06-08T01:09:45Z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7682B6695ECD43DF94F4A29CBF846F71</vt:lpwstr>
  </property>
</Properties>
</file>